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674C7" w14:textId="77777777" w:rsidR="005D505D" w:rsidRDefault="005D505D">
      <w:pPr>
        <w:pStyle w:val="2"/>
        <w:adjustRightInd w:val="0"/>
        <w:snapToGrid w:val="0"/>
        <w:spacing w:before="0" w:after="0" w:line="240" w:lineRule="auto"/>
        <w:rPr>
          <w:rFonts w:ascii="黑体" w:eastAsia="黑体"/>
          <w:b w:val="0"/>
          <w:kern w:val="0"/>
          <w:sz w:val="30"/>
          <w:szCs w:val="30"/>
        </w:rPr>
      </w:pPr>
      <w:bookmarkStart w:id="0" w:name="_Toc270682104"/>
    </w:p>
    <w:p w14:paraId="47CAC74A" w14:textId="77777777" w:rsidR="005D505D" w:rsidRPr="00A17EE7" w:rsidRDefault="005D505D" w:rsidP="00A17EE7">
      <w:pPr>
        <w:spacing w:line="560" w:lineRule="exact"/>
        <w:jc w:val="center"/>
        <w:rPr>
          <w:rFonts w:ascii="黑体" w:eastAsia="黑体" w:hAnsi="黑体"/>
          <w:sz w:val="32"/>
          <w:szCs w:val="32"/>
        </w:rPr>
      </w:pPr>
      <w:r w:rsidRPr="00A17EE7">
        <w:rPr>
          <w:rFonts w:ascii="黑体" w:eastAsia="黑体" w:hAnsi="黑体" w:hint="eastAsia"/>
          <w:sz w:val="32"/>
          <w:szCs w:val="32"/>
        </w:rPr>
        <w:t>《经典财经论文解析》课程中英文简介</w:t>
      </w:r>
      <w:bookmarkEnd w:id="0"/>
    </w:p>
    <w:p w14:paraId="494C4949" w14:textId="77777777" w:rsidR="005D505D" w:rsidRPr="00A17EE7" w:rsidRDefault="005D505D" w:rsidP="00A17EE7">
      <w:pPr>
        <w:spacing w:line="560" w:lineRule="exact"/>
        <w:jc w:val="center"/>
        <w:rPr>
          <w:rFonts w:eastAsia="仿宋_GB2312"/>
          <w:bCs/>
          <w:color w:val="000000"/>
          <w:kern w:val="0"/>
          <w:sz w:val="28"/>
          <w:szCs w:val="28"/>
        </w:rPr>
      </w:pPr>
      <w:r w:rsidRPr="00A17EE7">
        <w:rPr>
          <w:rFonts w:eastAsia="仿宋_GB2312"/>
          <w:bCs/>
          <w:color w:val="000000"/>
          <w:kern w:val="0"/>
          <w:sz w:val="28"/>
          <w:szCs w:val="28"/>
        </w:rPr>
        <w:t>Analyses of Classic Public Finance Papers</w:t>
      </w:r>
    </w:p>
    <w:p w14:paraId="0EA44279" w14:textId="77777777" w:rsidR="005D505D" w:rsidRPr="00A17EE7" w:rsidRDefault="005D505D">
      <w:pPr>
        <w:adjustRightInd w:val="0"/>
        <w:snapToGrid w:val="0"/>
        <w:spacing w:line="360" w:lineRule="auto"/>
        <w:rPr>
          <w:rFonts w:eastAsia="仿宋_GB2312"/>
          <w:b/>
          <w:szCs w:val="21"/>
        </w:rPr>
      </w:pPr>
    </w:p>
    <w:p w14:paraId="4E96E456" w14:textId="27206655" w:rsidR="005D505D" w:rsidRPr="00A17EE7" w:rsidRDefault="005D505D">
      <w:pPr>
        <w:tabs>
          <w:tab w:val="left" w:pos="4111"/>
        </w:tabs>
        <w:adjustRightInd w:val="0"/>
        <w:snapToGrid w:val="0"/>
        <w:spacing w:line="360" w:lineRule="auto"/>
        <w:rPr>
          <w:rFonts w:eastAsia="仿宋_GB2312"/>
          <w:b/>
          <w:szCs w:val="21"/>
        </w:rPr>
      </w:pPr>
      <w:r w:rsidRPr="00A17EE7">
        <w:rPr>
          <w:rFonts w:ascii="黑体" w:eastAsia="黑体" w:hAnsi="黑体" w:hint="eastAsia"/>
          <w:szCs w:val="21"/>
        </w:rPr>
        <w:t>课程代码：</w:t>
      </w:r>
      <w:r w:rsidR="00C42ADC" w:rsidRPr="00C42ADC">
        <w:rPr>
          <w:rFonts w:ascii="黑体" w:eastAsia="黑体" w:hAnsi="黑体"/>
          <w:szCs w:val="21"/>
        </w:rPr>
        <w:t>093221B</w:t>
      </w:r>
      <w:r w:rsidRPr="00A17EE7">
        <w:rPr>
          <w:rFonts w:eastAsia="仿宋_GB2312"/>
          <w:b/>
          <w:szCs w:val="21"/>
        </w:rPr>
        <w:tab/>
        <w:t>Course Code</w:t>
      </w:r>
      <w:r w:rsidRPr="00A17EE7">
        <w:rPr>
          <w:rFonts w:eastAsia="仿宋_GB2312" w:hint="eastAsia"/>
          <w:b/>
          <w:szCs w:val="21"/>
        </w:rPr>
        <w:t>：</w:t>
      </w:r>
      <w:r w:rsidR="00C42ADC" w:rsidRPr="00C42ADC">
        <w:rPr>
          <w:rFonts w:eastAsia="仿宋_GB2312"/>
          <w:b/>
          <w:szCs w:val="21"/>
        </w:rPr>
        <w:t>093221B</w:t>
      </w:r>
      <w:bookmarkStart w:id="1" w:name="_GoBack"/>
      <w:bookmarkEnd w:id="1"/>
    </w:p>
    <w:p w14:paraId="0DC2A2EB" w14:textId="77777777" w:rsidR="005D505D" w:rsidRPr="00A17EE7" w:rsidRDefault="005D505D">
      <w:pPr>
        <w:tabs>
          <w:tab w:val="left" w:pos="4111"/>
        </w:tabs>
        <w:adjustRightInd w:val="0"/>
        <w:snapToGrid w:val="0"/>
        <w:spacing w:line="360" w:lineRule="auto"/>
        <w:rPr>
          <w:rFonts w:eastAsia="仿宋_GB2312"/>
          <w:b/>
          <w:szCs w:val="21"/>
        </w:rPr>
      </w:pPr>
      <w:r w:rsidRPr="00A17EE7">
        <w:rPr>
          <w:rFonts w:ascii="黑体" w:eastAsia="黑体" w:hAnsi="黑体" w:hint="eastAsia"/>
          <w:szCs w:val="21"/>
        </w:rPr>
        <w:t>课程名称：经典财经论文解析</w:t>
      </w:r>
      <w:r w:rsidRPr="00A17EE7">
        <w:rPr>
          <w:rFonts w:eastAsia="仿宋_GB2312"/>
          <w:b/>
          <w:szCs w:val="21"/>
        </w:rPr>
        <w:tab/>
        <w:t>Course Name</w:t>
      </w:r>
      <w:r w:rsidRPr="00A17EE7">
        <w:rPr>
          <w:rFonts w:eastAsia="仿宋_GB2312" w:hint="eastAsia"/>
          <w:b/>
          <w:szCs w:val="21"/>
        </w:rPr>
        <w:t>：</w:t>
      </w:r>
      <w:r w:rsidRPr="00A17EE7">
        <w:rPr>
          <w:rFonts w:eastAsia="仿宋_GB2312"/>
          <w:b/>
          <w:szCs w:val="21"/>
        </w:rPr>
        <w:t>Analyses of Classic Public</w:t>
      </w:r>
    </w:p>
    <w:p w14:paraId="7EF0C585" w14:textId="77777777" w:rsidR="005D505D" w:rsidRPr="00A17EE7" w:rsidRDefault="005D505D">
      <w:pPr>
        <w:tabs>
          <w:tab w:val="left" w:pos="4111"/>
        </w:tabs>
        <w:adjustRightInd w:val="0"/>
        <w:snapToGrid w:val="0"/>
        <w:spacing w:line="360" w:lineRule="auto"/>
        <w:rPr>
          <w:rFonts w:eastAsia="仿宋_GB2312"/>
          <w:b/>
          <w:szCs w:val="21"/>
        </w:rPr>
      </w:pPr>
      <w:r w:rsidRPr="00A17EE7">
        <w:rPr>
          <w:rFonts w:eastAsia="仿宋_GB2312"/>
          <w:b/>
          <w:szCs w:val="21"/>
        </w:rPr>
        <w:t xml:space="preserve">                                                     Finance Papers</w:t>
      </w:r>
    </w:p>
    <w:p w14:paraId="75D66956" w14:textId="77777777" w:rsidR="005D505D" w:rsidRPr="00A17EE7" w:rsidRDefault="005D505D">
      <w:pPr>
        <w:tabs>
          <w:tab w:val="left" w:pos="4111"/>
        </w:tabs>
        <w:adjustRightInd w:val="0"/>
        <w:snapToGrid w:val="0"/>
        <w:spacing w:line="360" w:lineRule="auto"/>
        <w:rPr>
          <w:rFonts w:ascii="黑体" w:eastAsia="黑体" w:hAnsi="黑体"/>
          <w:szCs w:val="21"/>
        </w:rPr>
      </w:pPr>
      <w:r w:rsidRPr="00A17EE7">
        <w:rPr>
          <w:rFonts w:ascii="黑体" w:eastAsia="黑体" w:hAnsi="黑体" w:hint="eastAsia"/>
          <w:szCs w:val="21"/>
        </w:rPr>
        <w:t>学</w:t>
      </w:r>
      <w:r w:rsidRPr="00A17EE7">
        <w:rPr>
          <w:rFonts w:ascii="黑体" w:eastAsia="黑体" w:hAnsi="黑体"/>
          <w:szCs w:val="21"/>
        </w:rPr>
        <w:t xml:space="preserve">    </w:t>
      </w:r>
      <w:r w:rsidRPr="00A17EE7">
        <w:rPr>
          <w:rFonts w:ascii="黑体" w:eastAsia="黑体" w:hAnsi="黑体" w:hint="eastAsia"/>
          <w:szCs w:val="21"/>
        </w:rPr>
        <w:t>时：</w:t>
      </w:r>
      <w:r w:rsidRPr="00A17EE7">
        <w:rPr>
          <w:rFonts w:ascii="黑体" w:eastAsia="黑体" w:hAnsi="黑体"/>
          <w:szCs w:val="21"/>
        </w:rPr>
        <w:t>16</w:t>
      </w:r>
      <w:r w:rsidRPr="00A17EE7">
        <w:rPr>
          <w:rFonts w:ascii="黑体" w:eastAsia="黑体" w:hAnsi="黑体"/>
          <w:szCs w:val="21"/>
        </w:rPr>
        <w:tab/>
      </w:r>
      <w:r w:rsidRPr="00A17EE7">
        <w:rPr>
          <w:rFonts w:eastAsia="仿宋_GB2312"/>
          <w:b/>
          <w:szCs w:val="21"/>
        </w:rPr>
        <w:t>Periods</w:t>
      </w:r>
      <w:r w:rsidRPr="00A17EE7">
        <w:rPr>
          <w:rFonts w:eastAsia="仿宋_GB2312" w:hint="eastAsia"/>
          <w:b/>
          <w:szCs w:val="21"/>
        </w:rPr>
        <w:t>：</w:t>
      </w:r>
      <w:r w:rsidRPr="00A17EE7">
        <w:rPr>
          <w:rFonts w:eastAsia="仿宋_GB2312"/>
          <w:b/>
          <w:szCs w:val="21"/>
        </w:rPr>
        <w:t>16</w:t>
      </w:r>
    </w:p>
    <w:p w14:paraId="3D940958" w14:textId="77777777" w:rsidR="005D505D" w:rsidRPr="00A17EE7" w:rsidRDefault="005D505D">
      <w:pPr>
        <w:tabs>
          <w:tab w:val="left" w:pos="4111"/>
        </w:tabs>
        <w:adjustRightInd w:val="0"/>
        <w:snapToGrid w:val="0"/>
        <w:spacing w:line="360" w:lineRule="auto"/>
        <w:rPr>
          <w:rFonts w:eastAsia="仿宋_GB2312"/>
          <w:b/>
          <w:szCs w:val="21"/>
        </w:rPr>
      </w:pPr>
      <w:r w:rsidRPr="00A17EE7">
        <w:rPr>
          <w:rFonts w:ascii="黑体" w:eastAsia="黑体" w:hAnsi="黑体" w:hint="eastAsia"/>
          <w:szCs w:val="21"/>
        </w:rPr>
        <w:t>学</w:t>
      </w:r>
      <w:r w:rsidRPr="00A17EE7">
        <w:rPr>
          <w:rFonts w:ascii="黑体" w:eastAsia="黑体" w:hAnsi="黑体"/>
          <w:szCs w:val="21"/>
        </w:rPr>
        <w:t xml:space="preserve">    </w:t>
      </w:r>
      <w:r w:rsidRPr="00A17EE7">
        <w:rPr>
          <w:rFonts w:ascii="黑体" w:eastAsia="黑体" w:hAnsi="黑体" w:hint="eastAsia"/>
          <w:szCs w:val="21"/>
        </w:rPr>
        <w:t>分：</w:t>
      </w:r>
      <w:r w:rsidRPr="00A17EE7">
        <w:rPr>
          <w:rFonts w:ascii="黑体" w:eastAsia="黑体" w:hAnsi="黑体"/>
          <w:szCs w:val="21"/>
        </w:rPr>
        <w:t>1</w:t>
      </w:r>
      <w:r w:rsidRPr="00A17EE7">
        <w:rPr>
          <w:rFonts w:eastAsia="仿宋_GB2312"/>
          <w:b/>
          <w:szCs w:val="21"/>
        </w:rPr>
        <w:tab/>
        <w:t>Credits</w:t>
      </w:r>
      <w:r w:rsidRPr="00A17EE7">
        <w:rPr>
          <w:rFonts w:eastAsia="仿宋_GB2312" w:hint="eastAsia"/>
          <w:b/>
          <w:szCs w:val="21"/>
        </w:rPr>
        <w:t>：</w:t>
      </w:r>
      <w:r w:rsidRPr="00A17EE7">
        <w:rPr>
          <w:rFonts w:eastAsia="仿宋_GB2312"/>
          <w:b/>
          <w:szCs w:val="21"/>
        </w:rPr>
        <w:t>1</w:t>
      </w:r>
    </w:p>
    <w:p w14:paraId="73374D9B" w14:textId="77777777" w:rsidR="005D505D" w:rsidRPr="00A17EE7" w:rsidRDefault="005D505D">
      <w:pPr>
        <w:tabs>
          <w:tab w:val="left" w:pos="4111"/>
        </w:tabs>
        <w:adjustRightInd w:val="0"/>
        <w:snapToGrid w:val="0"/>
        <w:spacing w:line="360" w:lineRule="auto"/>
        <w:rPr>
          <w:rFonts w:eastAsia="仿宋_GB2312"/>
          <w:b/>
          <w:szCs w:val="21"/>
        </w:rPr>
      </w:pPr>
      <w:r w:rsidRPr="00A17EE7">
        <w:rPr>
          <w:rFonts w:ascii="黑体" w:eastAsia="黑体" w:hAnsi="黑体" w:hint="eastAsia"/>
          <w:szCs w:val="21"/>
        </w:rPr>
        <w:t>考核方式：考查</w:t>
      </w:r>
      <w:r w:rsidRPr="00A17EE7">
        <w:rPr>
          <w:rFonts w:eastAsia="仿宋_GB2312"/>
          <w:b/>
          <w:szCs w:val="21"/>
        </w:rPr>
        <w:tab/>
        <w:t>Assessment</w:t>
      </w:r>
      <w:r w:rsidRPr="00A17EE7">
        <w:rPr>
          <w:rFonts w:eastAsia="仿宋_GB2312" w:hint="eastAsia"/>
          <w:b/>
          <w:szCs w:val="21"/>
        </w:rPr>
        <w:t>：</w:t>
      </w:r>
      <w:r w:rsidRPr="00A17EE7">
        <w:rPr>
          <w:rFonts w:eastAsia="仿宋_GB2312"/>
          <w:b/>
          <w:szCs w:val="21"/>
        </w:rPr>
        <w:t>Inspection</w:t>
      </w:r>
    </w:p>
    <w:p w14:paraId="2BA92EF1" w14:textId="77777777" w:rsidR="00A17EE7" w:rsidRPr="00A17EE7" w:rsidRDefault="005D505D">
      <w:pPr>
        <w:tabs>
          <w:tab w:val="left" w:pos="4111"/>
        </w:tabs>
        <w:adjustRightInd w:val="0"/>
        <w:snapToGrid w:val="0"/>
        <w:spacing w:line="360" w:lineRule="auto"/>
        <w:jc w:val="left"/>
        <w:rPr>
          <w:rFonts w:eastAsia="仿宋_GB2312"/>
          <w:b/>
          <w:szCs w:val="21"/>
        </w:rPr>
      </w:pPr>
      <w:r w:rsidRPr="00A17EE7">
        <w:rPr>
          <w:rFonts w:ascii="黑体" w:eastAsia="黑体" w:hAnsi="黑体" w:hint="eastAsia"/>
          <w:szCs w:val="21"/>
        </w:rPr>
        <w:t>先修课程：经济学</w:t>
      </w:r>
      <w:r w:rsidRPr="00A17EE7">
        <w:rPr>
          <w:rFonts w:eastAsia="仿宋_GB2312"/>
          <w:b/>
          <w:szCs w:val="21"/>
        </w:rPr>
        <w:tab/>
        <w:t>Preparatory Courses</w:t>
      </w:r>
      <w:r w:rsidRPr="00A17EE7">
        <w:rPr>
          <w:rFonts w:eastAsia="仿宋_GB2312" w:hint="eastAsia"/>
          <w:b/>
          <w:szCs w:val="21"/>
        </w:rPr>
        <w:t>：</w:t>
      </w:r>
      <w:r w:rsidRPr="00A17EE7">
        <w:rPr>
          <w:rFonts w:eastAsia="仿宋_GB2312"/>
          <w:b/>
          <w:szCs w:val="21"/>
        </w:rPr>
        <w:t>Economics</w:t>
      </w:r>
      <w:r w:rsidR="00A17EE7">
        <w:rPr>
          <w:rFonts w:eastAsia="仿宋_GB2312" w:hint="eastAsia"/>
          <w:b/>
          <w:szCs w:val="21"/>
        </w:rPr>
        <w:t xml:space="preserve"> </w:t>
      </w:r>
    </w:p>
    <w:p w14:paraId="147AA24E" w14:textId="77777777" w:rsidR="005D505D" w:rsidRPr="00A17EE7" w:rsidRDefault="005D505D" w:rsidP="00A17EE7">
      <w:pPr>
        <w:tabs>
          <w:tab w:val="left" w:pos="4111"/>
        </w:tabs>
        <w:adjustRightInd w:val="0"/>
        <w:snapToGrid w:val="0"/>
        <w:spacing w:line="360" w:lineRule="auto"/>
        <w:ind w:firstLineChars="500" w:firstLine="1050"/>
        <w:jc w:val="left"/>
        <w:rPr>
          <w:rFonts w:eastAsia="仿宋_GB2312"/>
          <w:b/>
          <w:szCs w:val="21"/>
        </w:rPr>
      </w:pPr>
      <w:r w:rsidRPr="00A17EE7">
        <w:rPr>
          <w:rFonts w:ascii="黑体" w:eastAsia="黑体" w:hAnsi="黑体" w:hint="eastAsia"/>
          <w:szCs w:val="21"/>
        </w:rPr>
        <w:t>财政学</w:t>
      </w:r>
      <w:r w:rsidRPr="00A17EE7">
        <w:rPr>
          <w:rFonts w:eastAsia="仿宋_GB2312"/>
          <w:b/>
          <w:szCs w:val="21"/>
        </w:rPr>
        <w:t xml:space="preserve">              </w:t>
      </w:r>
      <w:r w:rsidR="00BE17ED">
        <w:rPr>
          <w:rFonts w:eastAsia="仿宋_GB2312" w:hint="eastAsia"/>
          <w:b/>
          <w:szCs w:val="21"/>
        </w:rPr>
        <w:t xml:space="preserve">       Public Finance</w:t>
      </w:r>
      <w:r w:rsidRPr="00A17EE7">
        <w:rPr>
          <w:rFonts w:eastAsia="仿宋_GB2312"/>
          <w:b/>
          <w:szCs w:val="21"/>
        </w:rPr>
        <w:t xml:space="preserve">                             </w:t>
      </w:r>
    </w:p>
    <w:p w14:paraId="3FB13A24" w14:textId="77777777" w:rsidR="00BE17ED" w:rsidRDefault="00BE17ED" w:rsidP="00BE17ED">
      <w:pPr>
        <w:tabs>
          <w:tab w:val="left" w:pos="6237"/>
        </w:tabs>
        <w:adjustRightInd w:val="0"/>
        <w:snapToGrid w:val="0"/>
        <w:spacing w:line="360" w:lineRule="auto"/>
        <w:ind w:firstLineChars="521" w:firstLine="1094"/>
        <w:jc w:val="left"/>
        <w:rPr>
          <w:rFonts w:ascii="Times New Roman" w:hAnsi="宋体"/>
          <w:szCs w:val="21"/>
        </w:rPr>
      </w:pPr>
    </w:p>
    <w:p w14:paraId="0D104C93" w14:textId="77777777" w:rsidR="005D505D" w:rsidRPr="00BE17ED" w:rsidRDefault="005D505D" w:rsidP="00BE17ED">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szCs w:val="21"/>
        </w:rPr>
        <w:tab/>
      </w:r>
    </w:p>
    <w:p w14:paraId="4556608B" w14:textId="77777777" w:rsidR="005D505D" w:rsidRPr="00A4380D" w:rsidRDefault="005D505D" w:rsidP="00A4380D">
      <w:pPr>
        <w:pStyle w:val="a6"/>
        <w:spacing w:before="0" w:beforeAutospacing="0" w:after="0" w:afterAutospacing="0" w:line="500" w:lineRule="exact"/>
        <w:ind w:firstLineChars="200" w:firstLine="420"/>
        <w:jc w:val="both"/>
        <w:rPr>
          <w:rFonts w:cs="Times New Roman"/>
          <w:sz w:val="21"/>
          <w:szCs w:val="21"/>
        </w:rPr>
      </w:pPr>
      <w:r w:rsidRPr="00A4380D">
        <w:rPr>
          <w:rFonts w:cs="Times New Roman" w:hint="eastAsia"/>
          <w:sz w:val="21"/>
          <w:szCs w:val="21"/>
        </w:rPr>
        <w:t>《经典财经论文解析》为高等学校财政学与税收学的专业选修课。学习本课程要求有经济学与财政学的基础。</w:t>
      </w:r>
    </w:p>
    <w:p w14:paraId="1DC296BB" w14:textId="77777777" w:rsidR="005D505D" w:rsidRPr="00A4380D" w:rsidRDefault="005D505D" w:rsidP="00A4380D">
      <w:pPr>
        <w:pStyle w:val="a6"/>
        <w:spacing w:before="0" w:beforeAutospacing="0" w:after="0" w:afterAutospacing="0" w:line="500" w:lineRule="exact"/>
        <w:ind w:firstLineChars="200" w:firstLine="420"/>
        <w:jc w:val="both"/>
        <w:rPr>
          <w:rFonts w:cs="Times New Roman"/>
          <w:sz w:val="21"/>
          <w:szCs w:val="21"/>
        </w:rPr>
      </w:pPr>
      <w:r w:rsidRPr="00A4380D">
        <w:rPr>
          <w:rFonts w:cs="Times New Roman" w:hint="eastAsia"/>
          <w:sz w:val="21"/>
          <w:szCs w:val="21"/>
        </w:rPr>
        <w:t>本课程要求学生了解财政学经典理论的标志性文献。课程旨在通过阅读财政学经典论文，加强学生对财政学经典理论的理解，夯实学生财经理论功底，提高学生专业素养。所选论文主要包括财政支出、税收、税收经济学等内容。课前要求学生精读所选经典论文，课上要求学生理解所选论文的主要内容与结论。</w:t>
      </w:r>
    </w:p>
    <w:p w14:paraId="4D1D3C6E" w14:textId="77777777" w:rsidR="005D505D" w:rsidRPr="00FF28BB" w:rsidRDefault="005D505D" w:rsidP="00A17EE7">
      <w:pPr>
        <w:widowControl/>
        <w:adjustRightInd w:val="0"/>
        <w:snapToGrid w:val="0"/>
        <w:spacing w:line="360" w:lineRule="auto"/>
        <w:ind w:firstLineChars="200" w:firstLine="400"/>
        <w:jc w:val="left"/>
        <w:rPr>
          <w:rStyle w:val="longtext1"/>
          <w:rFonts w:ascii="Times New Roman" w:hAnsi="Times New Roman"/>
          <w:color w:val="000000"/>
          <w:szCs w:val="21"/>
          <w:shd w:val="clear" w:color="auto" w:fill="FFFFFF"/>
        </w:rPr>
      </w:pPr>
    </w:p>
    <w:p w14:paraId="75A42026" w14:textId="77777777" w:rsidR="005D505D" w:rsidRPr="00A4380D" w:rsidRDefault="005D505D" w:rsidP="00A4380D">
      <w:pPr>
        <w:widowControl/>
        <w:spacing w:line="500" w:lineRule="exact"/>
        <w:ind w:firstLineChars="200" w:firstLine="400"/>
        <w:rPr>
          <w:rStyle w:val="longtext1"/>
          <w:rFonts w:eastAsia="仿宋_GB2312"/>
          <w:szCs w:val="21"/>
        </w:rPr>
      </w:pPr>
      <w:r w:rsidRPr="00A4380D">
        <w:rPr>
          <w:rStyle w:val="longtext1"/>
          <w:rFonts w:eastAsia="仿宋_GB2312"/>
          <w:color w:val="000000"/>
          <w:szCs w:val="21"/>
        </w:rPr>
        <w:t>"Analyses of classic Public Finance Papers" is a professional optional course for undergraduates majoring in Public Finance and Taxation. The students learn this course should have the basis of economics and public finance.</w:t>
      </w:r>
    </w:p>
    <w:p w14:paraId="347249FE" w14:textId="77777777" w:rsidR="005D505D" w:rsidRPr="00BE17ED" w:rsidRDefault="005D505D" w:rsidP="00BE17ED">
      <w:pPr>
        <w:widowControl/>
        <w:spacing w:line="500" w:lineRule="exact"/>
        <w:ind w:firstLineChars="200" w:firstLine="400"/>
        <w:rPr>
          <w:rStyle w:val="longtext1"/>
          <w:rFonts w:eastAsia="仿宋_GB2312"/>
          <w:color w:val="000000"/>
          <w:szCs w:val="21"/>
        </w:rPr>
      </w:pPr>
      <w:r w:rsidRPr="00A4380D">
        <w:rPr>
          <w:rStyle w:val="longtext1"/>
          <w:rFonts w:eastAsia="仿宋_GB2312"/>
          <w:color w:val="000000"/>
          <w:szCs w:val="21"/>
        </w:rPr>
        <w:t>This course requires students to understand some seminar papers of finance. The purpose of this course is to strength students understanding of the classic papers and to improve professional skills by analyses of the papers. The selected papers invol</w:t>
      </w:r>
      <w:r w:rsidR="00A4380D">
        <w:rPr>
          <w:rStyle w:val="longtext1"/>
          <w:rFonts w:eastAsia="仿宋_GB2312"/>
          <w:color w:val="000000"/>
          <w:szCs w:val="21"/>
        </w:rPr>
        <w:t>ve fiscal expenditure, taxation</w:t>
      </w:r>
      <w:r w:rsidRPr="00A4380D">
        <w:rPr>
          <w:rStyle w:val="longtext1"/>
          <w:rFonts w:eastAsia="仿宋_GB2312"/>
          <w:color w:val="000000"/>
          <w:szCs w:val="21"/>
        </w:rPr>
        <w:t xml:space="preserve"> and economics of taxation. The students should be intensive reading materials before class and understand the main content and conclusion of the articles in class.</w:t>
      </w:r>
    </w:p>
    <w:p w14:paraId="1F8D563D" w14:textId="77777777" w:rsidR="005D505D" w:rsidRDefault="005D505D" w:rsidP="00F7331E">
      <w:pPr>
        <w:widowControl/>
        <w:adjustRightInd w:val="0"/>
        <w:snapToGrid w:val="0"/>
        <w:spacing w:line="360" w:lineRule="auto"/>
        <w:rPr>
          <w:rStyle w:val="longtext1"/>
          <w:rFonts w:ascii="Times New Roman" w:hAnsi="Times New Roman"/>
          <w:color w:val="000000"/>
          <w:szCs w:val="21"/>
          <w:shd w:val="clear" w:color="auto" w:fill="FFFFFF"/>
        </w:rPr>
      </w:pPr>
    </w:p>
    <w:sectPr w:rsidR="005D505D" w:rsidSect="00706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1366E" w14:textId="77777777" w:rsidR="00B930E5" w:rsidRDefault="00B930E5">
      <w:r>
        <w:separator/>
      </w:r>
    </w:p>
  </w:endnote>
  <w:endnote w:type="continuationSeparator" w:id="0">
    <w:p w14:paraId="6D610B23" w14:textId="77777777" w:rsidR="00B930E5" w:rsidRDefault="00B9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3479E" w14:textId="77777777" w:rsidR="00B930E5" w:rsidRDefault="00B930E5">
      <w:r>
        <w:separator/>
      </w:r>
    </w:p>
  </w:footnote>
  <w:footnote w:type="continuationSeparator" w:id="0">
    <w:p w14:paraId="6FFFBF00" w14:textId="77777777" w:rsidR="00B930E5" w:rsidRDefault="00B93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5E3"/>
    <w:rsid w:val="000A6678"/>
    <w:rsid w:val="00122620"/>
    <w:rsid w:val="002F506B"/>
    <w:rsid w:val="005D505D"/>
    <w:rsid w:val="007065E3"/>
    <w:rsid w:val="0079608C"/>
    <w:rsid w:val="00966C87"/>
    <w:rsid w:val="00A17EE7"/>
    <w:rsid w:val="00A4380D"/>
    <w:rsid w:val="00B7490F"/>
    <w:rsid w:val="00B930E5"/>
    <w:rsid w:val="00BE17ED"/>
    <w:rsid w:val="00C23352"/>
    <w:rsid w:val="00C42ADC"/>
    <w:rsid w:val="00C56224"/>
    <w:rsid w:val="00E07638"/>
    <w:rsid w:val="00F7331E"/>
    <w:rsid w:val="00F7750C"/>
    <w:rsid w:val="00FF2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B9B95"/>
  <w15:docId w15:val="{FEF277BD-1AB9-4386-BC8B-097DAACB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locked="1" w:semiHidden="1" w:uiPriority="99" w:unhideWhenUsed="1"/>
    <w:lsdException w:name="HTML Bottom of Form" w:locked="1"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99" w:unhideWhenUsed="1"/>
    <w:lsdException w:name="annotation subject"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5E3"/>
    <w:pPr>
      <w:widowControl w:val="0"/>
      <w:jc w:val="both"/>
    </w:pPr>
    <w:rPr>
      <w:rFonts w:ascii="Calibri" w:hAnsi="Calibri"/>
    </w:rPr>
  </w:style>
  <w:style w:type="paragraph" w:styleId="2">
    <w:name w:val="heading 2"/>
    <w:basedOn w:val="a"/>
    <w:next w:val="a"/>
    <w:link w:val="2Char"/>
    <w:uiPriority w:val="99"/>
    <w:qFormat/>
    <w:rsid w:val="007065E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7065E3"/>
    <w:rPr>
      <w:rFonts w:ascii="Cambria" w:eastAsia="宋体" w:hAnsi="Cambria" w:cs="Times New Roman"/>
      <w:b/>
      <w:bCs/>
      <w:sz w:val="32"/>
      <w:szCs w:val="32"/>
    </w:rPr>
  </w:style>
  <w:style w:type="paragraph" w:styleId="a3">
    <w:name w:val="Balloon Text"/>
    <w:basedOn w:val="a"/>
    <w:link w:val="Char"/>
    <w:uiPriority w:val="99"/>
    <w:semiHidden/>
    <w:rsid w:val="007065E3"/>
    <w:rPr>
      <w:sz w:val="18"/>
      <w:szCs w:val="18"/>
    </w:rPr>
  </w:style>
  <w:style w:type="character" w:customStyle="1" w:styleId="Char">
    <w:name w:val="批注框文本 Char"/>
    <w:basedOn w:val="a0"/>
    <w:link w:val="a3"/>
    <w:uiPriority w:val="99"/>
    <w:locked/>
    <w:rsid w:val="007065E3"/>
    <w:rPr>
      <w:rFonts w:ascii="Calibri" w:eastAsia="宋体" w:hAnsi="Calibri" w:cs="Times New Roman"/>
      <w:sz w:val="18"/>
      <w:szCs w:val="18"/>
    </w:rPr>
  </w:style>
  <w:style w:type="paragraph" w:styleId="a4">
    <w:name w:val="footer"/>
    <w:basedOn w:val="a"/>
    <w:link w:val="Char0"/>
    <w:uiPriority w:val="99"/>
    <w:semiHidden/>
    <w:rsid w:val="007065E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7065E3"/>
    <w:rPr>
      <w:rFonts w:ascii="Calibri" w:eastAsia="宋体" w:hAnsi="Calibri" w:cs="Times New Roman"/>
      <w:sz w:val="18"/>
      <w:szCs w:val="18"/>
    </w:rPr>
  </w:style>
  <w:style w:type="paragraph" w:styleId="a5">
    <w:name w:val="header"/>
    <w:basedOn w:val="a"/>
    <w:link w:val="Char1"/>
    <w:uiPriority w:val="99"/>
    <w:semiHidden/>
    <w:rsid w:val="007065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7065E3"/>
    <w:rPr>
      <w:rFonts w:ascii="Calibri" w:eastAsia="宋体" w:hAnsi="Calibri" w:cs="Times New Roman"/>
      <w:sz w:val="18"/>
      <w:szCs w:val="18"/>
    </w:rPr>
  </w:style>
  <w:style w:type="character" w:customStyle="1" w:styleId="longtext1">
    <w:name w:val="long_text1"/>
    <w:basedOn w:val="a0"/>
    <w:uiPriority w:val="99"/>
    <w:rsid w:val="007065E3"/>
    <w:rPr>
      <w:rFonts w:cs="Times New Roman"/>
      <w:sz w:val="20"/>
      <w:szCs w:val="20"/>
    </w:rPr>
  </w:style>
  <w:style w:type="paragraph" w:styleId="a6">
    <w:name w:val="Body Text Indent"/>
    <w:basedOn w:val="a"/>
    <w:link w:val="Char2"/>
    <w:rsid w:val="00A4380D"/>
    <w:pPr>
      <w:widowControl/>
      <w:spacing w:before="100" w:beforeAutospacing="1" w:after="100" w:afterAutospacing="1"/>
      <w:jc w:val="left"/>
    </w:pPr>
    <w:rPr>
      <w:rFonts w:ascii="宋体" w:hAnsi="宋体" w:cs="宋体"/>
      <w:kern w:val="0"/>
      <w:sz w:val="24"/>
      <w:szCs w:val="24"/>
    </w:rPr>
  </w:style>
  <w:style w:type="character" w:customStyle="1" w:styleId="Char2">
    <w:name w:val="正文文本缩进 Char"/>
    <w:basedOn w:val="a0"/>
    <w:link w:val="a6"/>
    <w:rsid w:val="00A4380D"/>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829968">
      <w:bodyDiv w:val="1"/>
      <w:marLeft w:val="0"/>
      <w:marRight w:val="0"/>
      <w:marTop w:val="0"/>
      <w:marBottom w:val="0"/>
      <w:divBdr>
        <w:top w:val="none" w:sz="0" w:space="0" w:color="auto"/>
        <w:left w:val="none" w:sz="0" w:space="0" w:color="auto"/>
        <w:bottom w:val="none" w:sz="0" w:space="0" w:color="auto"/>
        <w:right w:val="none" w:sz="0" w:space="0" w:color="auto"/>
      </w:divBdr>
    </w:div>
    <w:div w:id="111617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DELL</dc:creator>
  <cp:keywords/>
  <dc:description/>
  <cp:lastModifiedBy>Dell</cp:lastModifiedBy>
  <cp:revision>2</cp:revision>
  <cp:lastPrinted>2013-11-19T08:57:00Z</cp:lastPrinted>
  <dcterms:created xsi:type="dcterms:W3CDTF">2017-11-22T03:13:00Z</dcterms:created>
  <dcterms:modified xsi:type="dcterms:W3CDTF">2017-11-22T03:13:00Z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